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63" w:rsidRPr="008E5663" w:rsidRDefault="008E5663" w:rsidP="008E5663">
      <w:pPr>
        <w:rPr>
          <w:rFonts w:ascii="GHEA Grapalat" w:hAnsi="GHEA Grapalat"/>
        </w:rPr>
      </w:pPr>
    </w:p>
    <w:p w:rsidR="008E5663" w:rsidRPr="00107072" w:rsidRDefault="008E5663" w:rsidP="008E566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GHEA Grapalat" w:eastAsia="Times New Roman" w:hAnsi="GHEA Grapalat" w:cs="Times New Roman"/>
          <w:b/>
          <w:bCs/>
          <w:color w:val="000000"/>
          <w:sz w:val="27"/>
          <w:szCs w:val="27"/>
        </w:rPr>
        <w:t>ՀԱՅԱՍՏԱՆԻ ՀԱՆՐԱՊԵՏՈՒԹՅԱՆ ԿԱՌԱՎԱՐՈՒԹՅՈՒՆ</w:t>
      </w:r>
    </w:p>
    <w:p w:rsidR="008E5663" w:rsidRPr="00107072" w:rsidRDefault="008E5663" w:rsidP="008E566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E5663" w:rsidRPr="00107072" w:rsidRDefault="008E5663" w:rsidP="008E566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GHEA Grapalat" w:eastAsia="Times New Roman" w:hAnsi="GHEA Grapalat" w:cs="Times New Roman"/>
          <w:b/>
          <w:bCs/>
          <w:color w:val="000000"/>
          <w:sz w:val="36"/>
          <w:szCs w:val="36"/>
        </w:rPr>
        <w:t>Ո Ր Ո Շ ՈՒ Մ</w:t>
      </w:r>
    </w:p>
    <w:p w:rsidR="008E5663" w:rsidRPr="00107072" w:rsidRDefault="008E5663" w:rsidP="008E566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E5663" w:rsidRPr="00107072" w:rsidRDefault="008E5663" w:rsidP="008E566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6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փետրվարի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2020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թվականի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bookmarkStart w:id="0" w:name="_GoBack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N 115-Ա</w:t>
      </w:r>
      <w:bookmarkEnd w:id="0"/>
    </w:p>
    <w:p w:rsidR="008E5663" w:rsidRPr="00107072" w:rsidRDefault="008E5663" w:rsidP="008E5663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E5663" w:rsidRPr="00107072" w:rsidRDefault="008E5663" w:rsidP="008E566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1988-1992 ԹՎԱԿԱՆՆԵՐԻՆ ԱԴՐԲԵՋԱՆԻ ՀԱՆՐԱՊԵՏՈՒԹՅՈՒՆԻՑ ԲՌՆԱԳԱՂԹԱԾ ԵՎ ՀԱՅԱՍՏԱՆԻ ՀԱՆՐԱՊԵՏՈՒԹՅԱՆ ՔԱՂԱՔԱՑԻՈՒԹՅՈՒՆ ՍՏԱՑԱԾ ԱՆՁԱՆՑ ԿՈՂՄԻՑ ԶԲԱՂԵՑՎԱԾ ԲՆԱԿԵԼԻ ՏԱՐԱԾՔՆԵՐԸ ՍԵՓԱԿԱՆԱՇՆՈՐՀԵԼՈՒ ՄԱՍԻՆ</w:t>
      </w:r>
    </w:p>
    <w:p w:rsidR="008E5663" w:rsidRPr="00107072" w:rsidRDefault="008E5663" w:rsidP="008E566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E5663" w:rsidRPr="00107072" w:rsidRDefault="008E5663" w:rsidP="0061111C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Համաձայն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«1988-1992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թվականներին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Ադրբեջանի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Հանրապետությունից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բռնագաղթած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քաղաքացիություն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ստացած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անձանց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իրավական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սոցիալ-տնտեսական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երաշխիքների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մասին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»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օրենքի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1-ին և 4-րդ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հոդվածների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կառավարության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2001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թվականի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մայիսի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14-ի N 404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որոշման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`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կառավարությունը</w:t>
      </w:r>
      <w:proofErr w:type="spellEnd"/>
      <w:r w:rsidRPr="00107072">
        <w:rPr>
          <w:rFonts w:ascii="Calibri" w:eastAsia="Times New Roman" w:hAnsi="Calibri" w:cs="Calibri"/>
          <w:color w:val="000000"/>
          <w:sz w:val="21"/>
          <w:szCs w:val="21"/>
        </w:rPr>
        <w:t> </w:t>
      </w:r>
      <w:proofErr w:type="spellStart"/>
      <w:r w:rsidRPr="00107072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>որոշում</w:t>
      </w:r>
      <w:proofErr w:type="spellEnd"/>
      <w:r w:rsidRPr="00107072">
        <w:rPr>
          <w:rFonts w:ascii="GHEA Grapalat" w:eastAsia="Times New Roman" w:hAnsi="GHEA Grapalat" w:cs="Times New Roman"/>
          <w:b/>
          <w:bCs/>
          <w:i/>
          <w:iCs/>
          <w:color w:val="000000"/>
          <w:sz w:val="21"/>
          <w:szCs w:val="21"/>
        </w:rPr>
        <w:t xml:space="preserve"> է.</w:t>
      </w:r>
    </w:p>
    <w:p w:rsidR="008E5663" w:rsidRPr="00107072" w:rsidRDefault="008E5663" w:rsidP="0061111C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1. 1988-1992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թվականներին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Ադրբեջանի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Հանրապետությունից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բռնագաղթած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քաղաքացիություն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ստացած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անձանց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օրենսդրությամբ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սահմանված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կարգով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սեփականաշնորհել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իրենց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կողմից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զբաղեցված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բնակելի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տարածքները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համաձայն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հավելվածի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8E5663" w:rsidRPr="00107072" w:rsidRDefault="008E5663" w:rsidP="0061111C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2.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Սահմանել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որ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սույն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որոշման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հավելվածով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նշված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հանրակացարանների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զբաղեցրած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սպասարկման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համար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անհրաժեշտ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գույքի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հողամասերի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ընդհանուր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օգտագործման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տարածքների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նկատմամբ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ընդհանուր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բաժնային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սեփականության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իրավունքը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օրենքով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սահմանված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կարգով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անցնում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է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դրանց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առանձին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տարածքների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նկատմամբ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սեփականության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իրավունք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ձեռք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բերողներին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8E5663" w:rsidRPr="00107072" w:rsidRDefault="008E5663" w:rsidP="0061111C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3.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Հայաստանի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Հանրապետության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տարածքային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կառավարման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ենթակառուցվածքների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նախարարության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պետական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գույքի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կառավարման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կոմիտեի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նախագահին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`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սույն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որոշումն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ուժի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մեջ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մտնելուց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սահմանված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կարգի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համաձայն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սեփականաշնորհվող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բնակելի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տարածքները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որպես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առանձին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գույքային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միավոր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առանձնացնելուց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(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անհրաժեշտության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դեպքում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)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ու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համապատասխան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սեփականության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իրավունքի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գրանցման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վկայականներում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հասարակական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նշանակության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տարածքները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որպես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բնակելի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նշանակության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գրանցելուց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հետո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ապահովել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սույն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որոշման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հավելվածով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նշված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բնակելի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տարածքների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սեփականաշնորհումը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8E5663" w:rsidRPr="00107072" w:rsidRDefault="008E5663" w:rsidP="0061111C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lastRenderedPageBreak/>
        <w:t xml:space="preserve">4.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Հավելվածով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նշված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սեփականաշնորհվող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բնակելի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տարածքի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օրենսդրությամբ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սահմանված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կարգով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կազմված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հատակագիծը</w:t>
      </w:r>
      <w:proofErr w:type="spellEnd"/>
      <w:r w:rsidRPr="00107072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(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ցանկով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նշված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մակերեսների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տարբերություններ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առաջանալու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դեպքում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հիմք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ընդունել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նշված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հասցեների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սահմանված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կարգով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գրանցված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համապատասխան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վկայականի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հատակագծի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մակերեսը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)</w:t>
      </w:r>
      <w:r w:rsidRPr="00107072">
        <w:rPr>
          <w:rFonts w:ascii="Calibri" w:eastAsia="Times New Roman" w:hAnsi="Calibri" w:cs="Calibri"/>
          <w:i/>
          <w:iCs/>
          <w:color w:val="000000"/>
          <w:sz w:val="21"/>
          <w:szCs w:val="21"/>
        </w:rPr>
        <w:t> 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նվիրառուների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կողմից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ներկայացվելուց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հետո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վերջիններիս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հետ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մեկ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տարվա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ընթացքում</w:t>
      </w:r>
      <w:proofErr w:type="spellEnd"/>
      <w:r w:rsidRPr="00107072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կնքել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նվիրատվության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պայմանագրեր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՝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դրանցում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նախատեսելով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,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որ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և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պայմանագրից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բխող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գույքային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իրավունքների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պետական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գրանցման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ծախսերը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ենթակա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են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իրականացման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նվիրառու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բնակիչների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միջոցների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 xml:space="preserve"> </w:t>
      </w:r>
      <w:proofErr w:type="spellStart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հաշվին</w:t>
      </w:r>
      <w:proofErr w:type="spellEnd"/>
      <w:r w:rsidRPr="00107072">
        <w:rPr>
          <w:rFonts w:ascii="GHEA Grapalat" w:eastAsia="Times New Roman" w:hAnsi="GHEA Grapalat" w:cs="Times New Roman"/>
          <w:color w:val="000000"/>
          <w:sz w:val="21"/>
          <w:szCs w:val="21"/>
        </w:rPr>
        <w:t>:</w:t>
      </w:r>
    </w:p>
    <w:p w:rsidR="008E5663" w:rsidRPr="00107072" w:rsidRDefault="008E5663" w:rsidP="008E5663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839"/>
      </w:tblGrid>
      <w:tr w:rsidR="008E5663" w:rsidRPr="00107072" w:rsidTr="008E5663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Հայաստանի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վարչապետ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E5663" w:rsidRPr="00107072" w:rsidRDefault="008E5663" w:rsidP="008E566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Ն.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Փաշինյան</w:t>
            </w:r>
            <w:proofErr w:type="spellEnd"/>
          </w:p>
        </w:tc>
      </w:tr>
      <w:tr w:rsidR="008E5663" w:rsidRPr="00107072" w:rsidTr="008E566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   </w:t>
            </w:r>
          </w:p>
          <w:p w:rsidR="008E5663" w:rsidRPr="00107072" w:rsidRDefault="008E5663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2020 թ.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փետրվարի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7</w:t>
            </w:r>
          </w:p>
          <w:p w:rsidR="008E5663" w:rsidRPr="00107072" w:rsidRDefault="008E5663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Երևան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8E5663" w:rsidRPr="00107072" w:rsidRDefault="008E5663" w:rsidP="008E5663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4521"/>
      </w:tblGrid>
      <w:tr w:rsidR="008E5663" w:rsidRPr="00107072" w:rsidTr="008E5663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:rsidR="0061111C" w:rsidRPr="00107072" w:rsidRDefault="0061111C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</w:rPr>
            </w:pPr>
          </w:p>
          <w:p w:rsidR="0061111C" w:rsidRPr="00107072" w:rsidRDefault="0061111C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</w:rPr>
            </w:pPr>
          </w:p>
          <w:p w:rsidR="0061111C" w:rsidRPr="00107072" w:rsidRDefault="0061111C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</w:rPr>
            </w:pPr>
          </w:p>
          <w:p w:rsidR="0061111C" w:rsidRPr="00107072" w:rsidRDefault="0061111C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</w:rPr>
            </w:pPr>
          </w:p>
          <w:p w:rsidR="0061111C" w:rsidRPr="00107072" w:rsidRDefault="0061111C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</w:rPr>
            </w:pPr>
          </w:p>
          <w:p w:rsidR="008E5663" w:rsidRPr="00107072" w:rsidRDefault="008E5663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</w:rPr>
              <w:t>Հավելված</w:t>
            </w:r>
            <w:proofErr w:type="spellEnd"/>
          </w:p>
          <w:p w:rsidR="008E5663" w:rsidRPr="00107072" w:rsidRDefault="008E5663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</w:rPr>
              <w:t xml:space="preserve">ՀՀ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</w:rPr>
              <w:t>կառավարության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</w:rPr>
              <w:t xml:space="preserve"> 2020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</w:rPr>
              <w:t>թվականի</w:t>
            </w:r>
            <w:proofErr w:type="spellEnd"/>
          </w:p>
          <w:p w:rsidR="008E5663" w:rsidRPr="00107072" w:rsidRDefault="008E5663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</w:rPr>
              <w:t>փետրվարի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</w:rPr>
              <w:t xml:space="preserve"> 6-ի N 115-Ա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15"/>
                <w:szCs w:val="15"/>
              </w:rPr>
              <w:t>որոշման</w:t>
            </w:r>
            <w:proofErr w:type="spellEnd"/>
          </w:p>
        </w:tc>
      </w:tr>
    </w:tbl>
    <w:p w:rsidR="008E5663" w:rsidRPr="00107072" w:rsidRDefault="008E5663" w:rsidP="008E5663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</w:rPr>
      </w:pPr>
      <w:r w:rsidRPr="00107072">
        <w:rPr>
          <w:rFonts w:ascii="Calibri" w:eastAsia="Times New Roman" w:hAnsi="Calibri" w:cs="Calibri"/>
          <w:color w:val="000000"/>
          <w:sz w:val="21"/>
          <w:szCs w:val="21"/>
          <w:shd w:val="clear" w:color="auto" w:fill="FFFFFF"/>
        </w:rPr>
        <w:t> </w:t>
      </w:r>
    </w:p>
    <w:p w:rsidR="008E5663" w:rsidRPr="00107072" w:rsidRDefault="008E5663" w:rsidP="008E566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Ց Ա Ն Կ</w:t>
      </w:r>
    </w:p>
    <w:p w:rsidR="008E5663" w:rsidRPr="00107072" w:rsidRDefault="008E5663" w:rsidP="008E566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8E5663" w:rsidRPr="00107072" w:rsidRDefault="008E5663" w:rsidP="008E566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>1988-1992 ԹՎԱԿԱՆՆԵՐԻՆ ԱԴՐԲԵՋԱՆԻ ՀԱՆՐԱՊԵՏՈՒԹՅՈՒՆԻՑ ԲՌՆԱԳԱՂԹԱԾ ԵՎ ՀԱՅԱՍՏԱՆԻ ՀԱՆՐԱՊԵՏՈՒԹՅԱՆ ՔԱՂԱՔԱՑԻՈՒԹՅՈՒՆ ՍՏԱՑԱԾ ԱՆՁԱՆՑ ԿՈՂՄԻՑ</w:t>
      </w:r>
      <w:r w:rsidRPr="00107072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</w:t>
      </w:r>
      <w:r w:rsidRPr="00107072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ԶԲԱՂԵՑՎԱԾ</w:t>
      </w:r>
      <w:r w:rsidRPr="0010707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107072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ՍԵՓԱԿԱՆԱՇՆՈՐՀՄԱՆ</w:t>
      </w:r>
      <w:r w:rsidRPr="0010707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107072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ԵՆԹԱԿԱ</w:t>
      </w:r>
      <w:r w:rsidRPr="0010707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107072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ԲՆԱԿԵԼԻ</w:t>
      </w:r>
      <w:r w:rsidRPr="00107072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</w:rPr>
        <w:t xml:space="preserve"> </w:t>
      </w:r>
      <w:r w:rsidRPr="00107072">
        <w:rPr>
          <w:rFonts w:ascii="GHEA Grapalat" w:eastAsia="Times New Roman" w:hAnsi="GHEA Grapalat" w:cs="Arial Unicode"/>
          <w:b/>
          <w:bCs/>
          <w:color w:val="000000"/>
          <w:sz w:val="21"/>
          <w:szCs w:val="21"/>
        </w:rPr>
        <w:t>ՏԱՐԱԾՔՆԵՐԻ</w:t>
      </w:r>
    </w:p>
    <w:p w:rsidR="008E5663" w:rsidRPr="00107072" w:rsidRDefault="008E5663" w:rsidP="008E5663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107072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567"/>
        <w:gridCol w:w="2728"/>
        <w:gridCol w:w="922"/>
        <w:gridCol w:w="1083"/>
        <w:gridCol w:w="1487"/>
      </w:tblGrid>
      <w:tr w:rsidR="008E5663" w:rsidRPr="00107072" w:rsidTr="008E56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NN</w:t>
            </w:r>
          </w:p>
          <w:p w:rsidR="008E5663" w:rsidRPr="00107072" w:rsidRDefault="008E5663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Ազգանունը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անունը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,</w:t>
            </w:r>
          </w:p>
          <w:p w:rsidR="008E5663" w:rsidRPr="00107072" w:rsidRDefault="008E5663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հայրանունը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Անձնագրային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տվյալները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Սեփականաշնորհ-ման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ենթակա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բնակարանների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գտնվելու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վայրը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սենյակների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թիվը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Բնակա-րանի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մակե-րեսը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/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քառ.մ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Զբաղեց-րած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բնակելի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տարած-քի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սկզբնա-կան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արժեքը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/ՀՀ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դրամ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Սեփակա-նության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իրավունքով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կամ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ընդհանուր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բաժնային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սեփակա-նության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իրավունքով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տրվող</w:t>
            </w:r>
            <w:proofErr w:type="spellEnd"/>
          </w:p>
        </w:tc>
      </w:tr>
      <w:tr w:rsidR="008E5663" w:rsidRPr="00107072" w:rsidTr="008E56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ԿՈՍՏԱՆՅԱՆ ԱՆԱՀԻՏ ՄՈՒՐԱԴԻ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ՂՈՒԼՅԱՆ ԳՈՒՐԳԵՆ ՍԱՐՈՅԻ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AR0618079,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07.03.2018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005-ի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007432313,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 13.08.2015 թ.-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005-ին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ք.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Երևան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Մոլդովական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29/1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թիվ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428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բնակարան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110109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բաժնային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սեփակա-նության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իրավունքով</w:t>
            </w:r>
            <w:proofErr w:type="spellEnd"/>
          </w:p>
        </w:tc>
      </w:tr>
      <w:tr w:rsidR="008E5663" w:rsidRPr="00107072" w:rsidTr="008E56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ՄԻՆԱՍՈՎ ԳԵՈՐԳԻՅ ԱԼԵՔՍԱՆԴՐԻ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ՄԻՆԱՍՈՎԱ ՕԼԳԱ ՆԻԿՈԼԱՅԻ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007321318,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12.03.2016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005-ի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007321334,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 12.03.2016 թ.-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005-ի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ք.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Երևան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Մոլդովական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29/1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թիվ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410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բնակարան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110109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բաժնային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սեփակա-նության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իրավունքով</w:t>
            </w:r>
            <w:proofErr w:type="spellEnd"/>
          </w:p>
        </w:tc>
      </w:tr>
      <w:tr w:rsidR="008E5663" w:rsidRPr="00107072" w:rsidTr="008E56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ՆԻԱԶՅԱՆ ՇՈՒՇԱՆ ԹԱՐԽԱՆԻ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ՆԻԱԶՅԱՆ ԼԱԼԱ ԼԵՎԻԿԻ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001750926,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10.09.2014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019-ի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AR0439578,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 29.08.2017 թ.-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019-ի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ՀՀ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Կոտայքի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մարզ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ք.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Աբովյան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Ուսանողական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թաղամաս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4/1,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բնակարաններ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501, 503 (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էներգետիկական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քոլեջի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հանրակացարան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վկայական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 12122018-07-0085)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19.3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12.9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26432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17667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բաժնային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սեփակա-նության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իրավունքով</w:t>
            </w:r>
            <w:proofErr w:type="spellEnd"/>
          </w:p>
        </w:tc>
      </w:tr>
      <w:tr w:rsidR="008E5663" w:rsidRPr="00107072" w:rsidTr="008E56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ԵՍԱՅԱՆ ԲՈՐԻՍ ԼԵՎՈՆԻ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ԵՍԱՅԱՆ ՅՈՒՐԻ ԲՈՐԻՍԻ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ԵՍԱՅԱՆ ՄԱՐԳՈ ՎԱՂՒՆԱԿԻ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AN0484789,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22.05.2013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019-ի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AN0421399,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26.03.2013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019-ի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007926561,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 15.09.2015 թ.-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019-ի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 xml:space="preserve">ՀՀ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Կոտայքի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մարզ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ք.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Աբովյան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Ուսանողական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թաղամաս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4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թիվ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512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սենյակ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Ճարտարագիտական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քոլեջի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հանրակացարան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վկայական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 05092019-07-0038)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35.68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281524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բաժնային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սեփակա-նության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իրավունքով</w:t>
            </w:r>
            <w:proofErr w:type="spellEnd"/>
          </w:p>
        </w:tc>
      </w:tr>
      <w:tr w:rsidR="008E5663" w:rsidRPr="00107072" w:rsidTr="008E56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ՇՄԱՎՈՆՅԱՆ ԱՐՏՈՒՇ ԿԱՄՈՅԻ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ԳԱԲՐԻԵԼՅԱՆ ՆՎԱՐԴ ՀՐԱՆՏԻ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ՇՄԱՎՈՆՅԱՆ ԿԱՄՈ ԱՐՏՈՒՇԻ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ՇՄԱՎՈՆՅԱՆ ՄԵԼԱՆՅԱ ԱՐՏՈՒՇԻ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AR0681932,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07.05.2018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019-ի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004930814,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30.07.2014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019-ի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AH0404216,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29.06.2007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019-ի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AR0664502,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 17.04.2018 թ.-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019-ի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ՀՀ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Կոտայքի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մարզ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ք.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Աբովյան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Ուսանողական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թաղամաս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4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թիվ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113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սենյակ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52.6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415027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բաժնային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սեփակա-նության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իրավունքով</w:t>
            </w:r>
            <w:proofErr w:type="spellEnd"/>
          </w:p>
        </w:tc>
      </w:tr>
      <w:tr w:rsidR="008E5663" w:rsidRPr="00107072" w:rsidTr="008E56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ԱԴԻՅԱՆ ԻՐԻՆԱ ՍՈՒՐԵՆԻ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ԱԴԻՅԱՆ ԺԱԿԼԻՆ ՍԵՐԳԵՅԻ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AN0480042,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18.05.2013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006-ի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AP0432104,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 02.05.2016 թ.-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006-ի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ք.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Երևան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Ավան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Հ.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Աճառյան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20/3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բնակարան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1973 093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բաժնային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սեփակա-նության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իրավունքով</w:t>
            </w:r>
            <w:proofErr w:type="spellEnd"/>
          </w:p>
        </w:tc>
      </w:tr>
      <w:tr w:rsidR="008E5663" w:rsidRPr="00107072" w:rsidTr="008E56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ԲԱԼԱՅԱՆՑ ՍԵՐԳԵՅ ՅՈՒՐԻԻ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ԱՅՈՒՆՑ ՄԱՐԻՆԵ ՌԱՖԻԿԻ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ԲԱԼԱՅԱՆՑ ԱՐԹՈՒՐ ՍԵՐԳԵՅԻ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ԲԱԼԱՅԱՆՑ ՄԱՐԻԱ ՍԵՐԳԵՅԻ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AR0225618,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21.02.2017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006-ի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AM0521169,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16.11.2011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005-ի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AR0316221,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15.06.2017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006-ի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AR0316202,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 15.06.2017 թ.-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006-ի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ք.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Երևան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Ավան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Աճառյան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20/3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թիվ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325, 328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սենյակներ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14.1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10.85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1973 093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1 518 302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բաժնային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սեփակա-նության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իրավունքով</w:t>
            </w:r>
            <w:proofErr w:type="spellEnd"/>
          </w:p>
        </w:tc>
      </w:tr>
      <w:tr w:rsidR="008E5663" w:rsidRPr="00107072" w:rsidTr="008E56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ԱՉԻՆՅԱՆ ԱՆԺԵԼԱ ՀՐԱՉԻԿԻ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010357606,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 24.12.2018 թ.-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003-ի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ք.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Երևան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Շիրակի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փողոց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2ա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թիվ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122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սենյակ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69451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սեփականու-թյան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իրավունքով</w:t>
            </w:r>
            <w:proofErr w:type="spellEnd"/>
          </w:p>
        </w:tc>
      </w:tr>
      <w:tr w:rsidR="008E5663" w:rsidRPr="00107072" w:rsidTr="008E56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ՔԱՄԱԼՅԱՆ ՄԱՐՏԻՆ ԱԼԲԵՐՏԻ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ՀՈՎՍԵՓՅԱՆ ՀԵՐՄԻՆԵ ՍԱՍՈՒՆՑԻ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ՔԱՄԱԼՅԱՆ ԱԼԲԵՐՏ ՄԱՐՏԻՆԻ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ՔԱՄԱԼՅԱՆ ՄԻԼԵՆԱ ՄԱՐՏԻՆԻ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>ՔԱՄԱԼՅԱՆ ԷՐԻԿ ՄԱՐՏԻՆԻ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ՔԱՄԱԼՅԱՆ ԷԼԵՆ ՄԱՐՏԻՆԻ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 xml:space="preserve">AM0601137,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17.01.2012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003-ի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AR0234365,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01.03.2017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003-ի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AS0503960,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14.02.2019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003-ի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Ծնված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15.07.2005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Ծնված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06.03.2011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Ծնված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 06.03.2011 թ.-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 xml:space="preserve">ք.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Երևան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Շիրակի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փողոց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2ա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թիվ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125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սենյակ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վկայական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N12042018-01-0183)</w:t>
            </w:r>
          </w:p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(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Երևանի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քաղաքապետի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10.05.2019 թ.-ի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թիվ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1555-Ա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որոշմամբ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թույլատրվել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Շիրակի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փողոց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2ա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թիվ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7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հանրակացարանի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մասնաշենքին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տրամադրել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հասցե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Շիրակի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փողոց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թիվ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2/32,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որը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գտնվում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վերագրանցման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գործընթացում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16.9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69865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բաժնային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սեփակա-նության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իրավունքով</w:t>
            </w:r>
            <w:proofErr w:type="spellEnd"/>
          </w:p>
        </w:tc>
      </w:tr>
      <w:tr w:rsidR="008E5663" w:rsidRPr="00107072" w:rsidTr="008E56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ՀԱՍՐԱԹՅԱՆ ՀԱՍՄԻԿ ԳՐԱՎԻԿԻ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ՊԱՊՈՅԱՆ ԱՐԹՈՒՐ ԷՐԻԿԻ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ՀԱՍՐԱԹՅԱՆ ՍԻԼՎԱ ԱՐԱՐԱՏԻ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AM0706660,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02.05.2012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001-ի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Ծնված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27.09.2003 </w:t>
            </w:r>
            <w:proofErr w:type="gram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թ.-</w:t>
            </w:r>
            <w:proofErr w:type="spellStart"/>
            <w:proofErr w:type="gram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Ծնված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՝ 08.05.2007 թ.-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ք.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Երևան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Շիրակի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փողոց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2ա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,</w:t>
            </w:r>
          </w:p>
          <w:p w:rsidR="008E5663" w:rsidRPr="00107072" w:rsidRDefault="008E5663" w:rsidP="008E5663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թիվ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129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սենյակ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78546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ընդհանուր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բաժնային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սեփակա-նության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իրավունքով</w:t>
            </w:r>
            <w:proofErr w:type="spellEnd"/>
          </w:p>
        </w:tc>
      </w:tr>
      <w:tr w:rsidR="008E5663" w:rsidRPr="00107072" w:rsidTr="008E566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ՂՈՒԿԱՍՈՎԱ ՆԻՆԱ ԻՇԽԱՆԻ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AP0555997,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տրված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՝ 08.09.2016 թ.-ի 003-ի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կողմից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ք.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Երևան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Շիրակի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2ա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շենք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թիվ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408, 410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սենյակներ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16.9</w:t>
            </w:r>
          </w:p>
          <w:p w:rsidR="008E5663" w:rsidRPr="00107072" w:rsidRDefault="008E5663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16.8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69865</w:t>
            </w:r>
          </w:p>
          <w:p w:rsidR="008E5663" w:rsidRPr="00107072" w:rsidRDefault="008E5663" w:rsidP="008E566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69451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սեփակա-նության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իրավունքով</w:t>
            </w:r>
            <w:proofErr w:type="spellEnd"/>
          </w:p>
        </w:tc>
      </w:tr>
    </w:tbl>
    <w:p w:rsidR="008E5663" w:rsidRPr="00107072" w:rsidRDefault="008E5663" w:rsidP="008E5663">
      <w:pPr>
        <w:spacing w:after="0" w:line="240" w:lineRule="auto"/>
        <w:rPr>
          <w:rFonts w:ascii="GHEA Grapalat" w:eastAsia="Times New Roman" w:hAnsi="GHEA Grapalat" w:cs="Times New Roman"/>
          <w:vanish/>
          <w:sz w:val="24"/>
          <w:szCs w:val="24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1"/>
        <w:gridCol w:w="4839"/>
      </w:tblGrid>
      <w:tr w:rsidR="008E5663" w:rsidRPr="00107072" w:rsidTr="008E5663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8E5663" w:rsidRPr="00107072" w:rsidRDefault="008E5663" w:rsidP="008E5663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Հայաստանի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Հանրապետության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վարչապետի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աշխատակազմի</w:t>
            </w:r>
            <w:proofErr w:type="spellEnd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br/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ղեկավար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8E5663" w:rsidRPr="00107072" w:rsidRDefault="008E5663" w:rsidP="008E5663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 xml:space="preserve">Է. </w:t>
            </w:r>
            <w:proofErr w:type="spellStart"/>
            <w:r w:rsidRPr="00107072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Աղաջանյան</w:t>
            </w:r>
            <w:proofErr w:type="spellEnd"/>
          </w:p>
        </w:tc>
      </w:tr>
    </w:tbl>
    <w:p w:rsidR="008E5663" w:rsidRPr="008E5663" w:rsidRDefault="008E5663" w:rsidP="008E5663">
      <w:pPr>
        <w:rPr>
          <w:rFonts w:ascii="GHEA Grapalat" w:hAnsi="GHEA Grapalat"/>
        </w:rPr>
      </w:pPr>
    </w:p>
    <w:sectPr w:rsidR="008E5663" w:rsidRPr="008E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C3"/>
    <w:rsid w:val="00107072"/>
    <w:rsid w:val="004B3302"/>
    <w:rsid w:val="005614BB"/>
    <w:rsid w:val="0061111C"/>
    <w:rsid w:val="008E5663"/>
    <w:rsid w:val="00C129C3"/>
    <w:rsid w:val="00DE2840"/>
    <w:rsid w:val="00E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09973-075E-4094-BCB8-4FA40476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https:/mul2-spm.gov.am/tasks/268557/oneclick/e837ec3e8f3e4473f02b10df316d6fd4cfed37303584e4fdb61a2fc48baf2f4b.docx?token=bbdaa54273a44ce6437bb2d993dd376b</cp:keywords>
  <cp:lastModifiedBy>Gayane Petrosyan</cp:lastModifiedBy>
  <cp:revision>2</cp:revision>
  <dcterms:created xsi:type="dcterms:W3CDTF">2021-04-28T10:12:00Z</dcterms:created>
  <dcterms:modified xsi:type="dcterms:W3CDTF">2021-04-28T10:12:00Z</dcterms:modified>
</cp:coreProperties>
</file>